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9" w:rsidRDefault="00441019" w:rsidP="00441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/>
          <w:sz w:val="24"/>
          <w:szCs w:val="24"/>
        </w:rPr>
        <w:fldChar w:fldCharType="begin"/>
      </w:r>
      <w:r>
        <w:rPr>
          <w:rFonts w:ascii="Tms Rmn" w:hAnsi="Tms Rmn"/>
          <w:sz w:val="24"/>
          <w:szCs w:val="24"/>
        </w:rPr>
        <w:instrText xml:space="preserve"> HYPERLINK "http://ext.garant.ru/subscribe/?code=fed&amp;sender=garant&amp;date=16122019&amp;url=http%3A%2F%2Fwww.garant.ru%2Fhotlaw%2Ffederal%2F1309512%2F&amp;token=6389505a" </w:instrText>
      </w:r>
      <w:r>
        <w:rPr>
          <w:rFonts w:ascii="Tms Rmn" w:hAnsi="Tms Rmn"/>
          <w:sz w:val="24"/>
          <w:szCs w:val="24"/>
        </w:rPr>
      </w:r>
      <w:r>
        <w:rPr>
          <w:rFonts w:ascii="Tms Rmn" w:hAnsi="Tms Rmn"/>
          <w:sz w:val="24"/>
          <w:szCs w:val="24"/>
        </w:rPr>
        <w:fldChar w:fldCharType="separate"/>
      </w:r>
      <w:r>
        <w:rPr>
          <w:rFonts w:ascii="Tms Rmn" w:hAnsi="Tms Rmn" w:cs="Tms Rmn"/>
          <w:b/>
          <w:bCs/>
          <w:color w:val="0000FF"/>
          <w:sz w:val="24"/>
          <w:szCs w:val="24"/>
          <w:u w:val="single"/>
        </w:rPr>
        <w:t>Федеральный закон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>
        <w:rPr>
          <w:rFonts w:ascii="Tms Rmn" w:hAnsi="Tms Rmn"/>
          <w:sz w:val="24"/>
          <w:szCs w:val="24"/>
        </w:rPr>
        <w:fldChar w:fldCharType="end"/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  <w:t>Президент подписал закон об электронных трудовых книжках.</w:t>
      </w:r>
      <w:r>
        <w:rPr>
          <w:rFonts w:ascii="Tms Rmn" w:hAnsi="Tms Rmn" w:cs="Tms Rmn"/>
          <w:color w:val="000000"/>
          <w:sz w:val="24"/>
          <w:szCs w:val="24"/>
        </w:rPr>
        <w:br/>
        <w:t>В России вводятся электронные трудовые книжки.</w:t>
      </w:r>
      <w:r>
        <w:rPr>
          <w:rFonts w:ascii="Tms Rmn" w:hAnsi="Tms Rmn" w:cs="Tms Rmn"/>
          <w:color w:val="000000"/>
          <w:sz w:val="24"/>
          <w:szCs w:val="24"/>
        </w:rPr>
        <w:br/>
        <w:t>У работодателей появилась возможность в электронном виде собирать информацию о трудовой деятельности и стаже каждого работника, в том числе о занимаемых должностях, переводах на другую работу, увольнении и прекращении трудового договора. Эти данные работодатель ежемесячно передает в информационную систему ПФР.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Работники вправе запрашивать у работодателя данные о своей трудовой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деятельности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на бумажном носителе, так и в электронном формате. Эти сведения также можно получить в МФЦ, ПФР и через Единый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br/>
        <w:t>Если сведения указаны неверно, то работодатель по письменному заявлению работника обязан исправить или дополнить эту информацию, направив ее затем в ПФР.</w:t>
      </w:r>
      <w:r>
        <w:rPr>
          <w:rFonts w:ascii="Tms Rmn" w:hAnsi="Tms Rmn" w:cs="Tms Rmn"/>
          <w:color w:val="000000"/>
          <w:sz w:val="24"/>
          <w:szCs w:val="24"/>
        </w:rPr>
        <w:br/>
        <w:t>В течение 2020 г.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заявления. С 2021 г. для тех, кто впервые вступает в трудовые отношения, будут вестись только электронные книжки.</w:t>
      </w:r>
      <w:r>
        <w:rPr>
          <w:rFonts w:ascii="Tms Rmn" w:hAnsi="Tms Rmn" w:cs="Tms Rmn"/>
          <w:color w:val="000000"/>
          <w:sz w:val="24"/>
          <w:szCs w:val="24"/>
        </w:rPr>
        <w:br/>
        <w:t>Федеральный закон вступает в силу с 1 января 2020 г.</w:t>
      </w:r>
      <w:r>
        <w:rPr>
          <w:rFonts w:ascii="Tms Rmn" w:hAnsi="Tms Rmn" w:cs="Tms Rmn"/>
          <w:color w:val="000000"/>
          <w:sz w:val="24"/>
          <w:szCs w:val="24"/>
        </w:rPr>
        <w:br/>
        <w:t> </w:t>
      </w:r>
    </w:p>
    <w:p w:rsidR="00A81D67" w:rsidRDefault="00441019" w:rsidP="00441019">
      <w:hyperlink r:id="rId6" w:history="1">
        <w:proofErr w:type="gramStart"/>
        <w:r>
          <w:rPr>
            <w:rFonts w:ascii="Tms Rmn" w:hAnsi="Tms Rmn" w:cs="Tms Rmn"/>
            <w:b/>
            <w:bCs/>
            <w:color w:val="0000FF"/>
            <w:sz w:val="24"/>
            <w:szCs w:val="24"/>
            <w:u w:val="single"/>
          </w:rPr>
          <w:t>Федеральный закон от 16 декабря 2019 г. N 435-ФЗ "О внесении изменений в статью 33.3 Федерального закона "Об обязательном пенсионном страховании в Российской Федерации" и статью 6.1 Федерального закона "О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обеспечения"</w:t>
        </w:r>
      </w:hyperlink>
      <w:r>
        <w:rPr>
          <w:rFonts w:ascii="Tms Rmn" w:hAnsi="Tms Rmn" w:cs="Tms Rmn"/>
          <w:b/>
          <w:bCs/>
          <w:color w:val="000000"/>
          <w:sz w:val="24"/>
          <w:szCs w:val="24"/>
        </w:rPr>
        <w:br/>
        <w:t>"Заморозка" накопительной пенсии продлена еще на год.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br/>
        <w:t>Президент РФ продлил "заморозку" накопительной пенсии до 2022 г.</w:t>
      </w:r>
      <w:r>
        <w:rPr>
          <w:rFonts w:ascii="Tms Rmn" w:hAnsi="Tms Rmn" w:cs="Tms Rmn"/>
          <w:color w:val="000000"/>
          <w:sz w:val="24"/>
          <w:szCs w:val="24"/>
        </w:rPr>
        <w:br/>
        <w:t>Федеральный закон вступает в силу с 1 января 2020 г.</w:t>
      </w:r>
      <w:r>
        <w:rPr>
          <w:rFonts w:ascii="Tms Rmn" w:hAnsi="Tms Rmn" w:cs="Tms Rmn"/>
          <w:color w:val="000000"/>
          <w:sz w:val="24"/>
          <w:szCs w:val="24"/>
        </w:rPr>
        <w:br/>
        <w:t> </w:t>
      </w:r>
      <w:bookmarkStart w:id="0" w:name="_GoBack"/>
      <w:bookmarkEnd w:id="0"/>
    </w:p>
    <w:sectPr w:rsidR="00A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87A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9"/>
    <w:rsid w:val="00441019"/>
    <w:rsid w:val="00A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.garant.ru/subscribe/?code=fed&amp;sender=garant&amp;date=16122019&amp;url=http%3A%2F%2Fwww.garant.ru%2Fhotlaw%2Ffederal%2F1309509%2F&amp;token=3740ef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Чечубалина Алла Викторовна</dc:creator>
  <cp:lastModifiedBy>Чечубалина Алла Викторовна</cp:lastModifiedBy>
  <cp:revision>1</cp:revision>
  <dcterms:created xsi:type="dcterms:W3CDTF">2019-12-17T05:05:00Z</dcterms:created>
  <dcterms:modified xsi:type="dcterms:W3CDTF">2019-12-17T05:06:00Z</dcterms:modified>
</cp:coreProperties>
</file>