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4CD" w:rsidRPr="000F64CD" w:rsidRDefault="000F64CD" w:rsidP="000F64CD">
      <w:pPr>
        <w:pStyle w:val="1"/>
        <w:spacing w:before="0" w:after="240" w:line="240" w:lineRule="auto"/>
        <w:ind w:left="-426"/>
        <w:jc w:val="center"/>
        <w:rPr>
          <w:rFonts w:ascii="Times New Roman" w:hAnsi="Times New Roman" w:cs="Times New Roman"/>
          <w:color w:val="auto"/>
          <w:sz w:val="38"/>
          <w:szCs w:val="38"/>
        </w:rPr>
      </w:pPr>
      <w:r w:rsidRPr="000F64CD">
        <w:rPr>
          <w:rFonts w:ascii="Times New Roman" w:hAnsi="Times New Roman" w:cs="Times New Roman"/>
          <w:color w:val="auto"/>
          <w:sz w:val="38"/>
          <w:szCs w:val="38"/>
        </w:rPr>
        <w:t>Граждане</w:t>
      </w:r>
      <w:r w:rsidRPr="000F64CD">
        <w:rPr>
          <w:rFonts w:ascii="Times New Roman" w:hAnsi="Times New Roman" w:cs="Times New Roman"/>
          <w:color w:val="auto"/>
          <w:sz w:val="38"/>
          <w:szCs w:val="38"/>
        </w:rPr>
        <w:t xml:space="preserve">, </w:t>
      </w:r>
      <w:r w:rsidRPr="000F64CD">
        <w:rPr>
          <w:rFonts w:ascii="Times New Roman" w:hAnsi="Times New Roman" w:cs="Times New Roman"/>
          <w:color w:val="auto"/>
          <w:sz w:val="38"/>
          <w:szCs w:val="38"/>
        </w:rPr>
        <w:t>получающие пенсию на банковскую карту</w:t>
      </w:r>
      <w:r w:rsidRPr="000F64CD">
        <w:rPr>
          <w:rFonts w:ascii="Times New Roman" w:hAnsi="Times New Roman" w:cs="Times New Roman"/>
          <w:color w:val="auto"/>
          <w:sz w:val="38"/>
          <w:szCs w:val="38"/>
        </w:rPr>
        <w:t>, будут переведены на платежную систему «МИР»</w:t>
      </w:r>
    </w:p>
    <w:p w:rsidR="000F64CD" w:rsidRPr="000F64CD" w:rsidRDefault="000F64CD" w:rsidP="000F64CD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Выплата пенсий и пособий, которые находятся в компетенции Пенсионного фонда Российской Федерации, производится ежемесячно. Выплатной период в Белгородской области продолжается с 3 по 2</w:t>
      </w:r>
      <w:r w:rsidR="008F3A6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</w:t>
      </w: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число. Средства на выплату из Пенсионного фонда в  </w:t>
      </w:r>
      <w:r w:rsidR="008F3A6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Белгородской </w:t>
      </w: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области поступают в банки </w:t>
      </w:r>
      <w:r w:rsidR="008F3A6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4, 6, 10, 12, 15 и 22</w:t>
      </w: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числа каждого месяца.</w:t>
      </w:r>
    </w:p>
    <w:p w:rsidR="008F3A61" w:rsidRDefault="000F64CD" w:rsidP="008F3A61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Пенсионер вправе выбрать по своему усмотрению организацию, которая будет заниматься доставкой пенсии, а также способ ее получения (на дому, в кассе доставочной организации или на свой счет в банке). </w:t>
      </w:r>
      <w:r w:rsidR="007914A1">
        <w:rPr>
          <w:rFonts w:ascii="Times New Roman" w:hAnsi="Times New Roman" w:cs="Times New Roman"/>
          <w:sz w:val="26"/>
          <w:szCs w:val="26"/>
        </w:rPr>
        <w:t>Получение пенсии возможно</w:t>
      </w:r>
      <w:r w:rsidR="008F3A61" w:rsidRPr="008F3A61">
        <w:rPr>
          <w:rFonts w:ascii="Times New Roman" w:hAnsi="Times New Roman" w:cs="Times New Roman"/>
          <w:sz w:val="26"/>
          <w:szCs w:val="26"/>
        </w:rPr>
        <w:t xml:space="preserve"> через кредитные организации, организации почтовой связи и иные организации, занимающиеся доставкой пенсий, с которыми территориальным органом Пенсионного фонда Российской Федерации заключены договоры.</w:t>
      </w:r>
    </w:p>
    <w:p w:rsidR="000F64CD" w:rsidRPr="000F64CD" w:rsidRDefault="000F64CD" w:rsidP="000F64CD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Белгородской области услуги по доставке предоставляет 25 банков – их перечень размещен на сайте </w:t>
      </w:r>
      <w:hyperlink r:id="rId8" w:tgtFrame="_blank" w:history="1">
        <w:r w:rsidRPr="000F64CD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ru-RU"/>
          </w:rPr>
          <w:t>ПФР</w:t>
        </w:r>
      </w:hyperlink>
      <w:r w:rsidR="008F3A6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0F64CD" w:rsidRPr="000F64CD" w:rsidRDefault="000F64CD" w:rsidP="000F64CD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случае если пенсионер изъявил желание получ</w:t>
      </w:r>
      <w:bookmarkStart w:id="0" w:name="_GoBack"/>
      <w:bookmarkEnd w:id="0"/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ать пенсионные выплаты через кредитное учреждение, с которым у ПФР не заключен договор, рассмотрение его заявления приостанавливается на 3 месяца для проведения мероприятий по заключению договора. По истечении 3-х месяцев, в случае если договор с кредитной организацией не заключен, пенсионер вправе выбрать другого доставщика.</w:t>
      </w:r>
    </w:p>
    <w:p w:rsidR="000F64CD" w:rsidRPr="000F64CD" w:rsidRDefault="000F64CD" w:rsidP="000F64CD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соответствии с Федеральным законом «О национальной платежной системе», пенсионерам, пенсия которым назначается после 1 июля 2017 года, и которые изъявили желание получать ее через кредитные учреждения (независимо от того, в каком конкретно банке открывается счет), выдается карта национальной платежной системы «Мир».</w:t>
      </w:r>
    </w:p>
    <w:p w:rsidR="000F64CD" w:rsidRPr="000F64CD" w:rsidRDefault="000F64CD" w:rsidP="000F64CD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Пенсионеры, которые используют карты иных платежных систем, будут переведены на национальную платежную систему «Мир» по мере истечения срока действия текущих банковских карт. Установлен максимальный период перехода на «Мир» – до 1 июля 2020 года.</w:t>
      </w:r>
    </w:p>
    <w:p w:rsidR="000F64CD" w:rsidRPr="000F64CD" w:rsidRDefault="000F64CD" w:rsidP="000F64CD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тоже время, по своему желанию пенсионер может получить карту «Мир» и перевести на нее выплату пенсии и сегодня, не дожидаясь окончания срока действия прежней карты. При этом не обязательно лично извещать ПФР об изменении реквизитов карты: сведения об этом в Управление ПФР поступят из кредитного учреждения.</w:t>
      </w:r>
    </w:p>
    <w:p w:rsidR="000F64CD" w:rsidRPr="000F64CD" w:rsidRDefault="000F64CD" w:rsidP="007914A1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Для изменения способа доставки получателю пенсии необходимо обратиться в ПФР любым удобным способом: </w:t>
      </w:r>
    </w:p>
    <w:p w:rsidR="000F64CD" w:rsidRPr="000F64CD" w:rsidRDefault="000F64CD" w:rsidP="007914A1">
      <w:pPr>
        <w:numPr>
          <w:ilvl w:val="0"/>
          <w:numId w:val="2"/>
        </w:num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письменно, подав заявление в территориальный орган ПФР, который назначил пенсию (бланк заявления на выбор способа доставки пенсии);</w:t>
      </w:r>
    </w:p>
    <w:p w:rsidR="000F64CD" w:rsidRPr="000F64CD" w:rsidRDefault="000F64CD" w:rsidP="000F64C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64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в электронном виде, подав соответствующее заявление через «Личный кабинет гражданина» на сайте ПФР.</w:t>
      </w:r>
    </w:p>
    <w:p w:rsidR="00453C6A" w:rsidRPr="000F64CD" w:rsidRDefault="00453C6A" w:rsidP="000F64CD">
      <w:pPr>
        <w:spacing w:after="0"/>
        <w:ind w:firstLine="426"/>
        <w:jc w:val="both"/>
      </w:pPr>
    </w:p>
    <w:sectPr w:rsidR="00453C6A" w:rsidRPr="000F64CD" w:rsidSect="000F64CD">
      <w:headerReference w:type="default" r:id="rId9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42A" w:rsidRDefault="005A042A" w:rsidP="00461442">
      <w:pPr>
        <w:spacing w:after="0" w:line="240" w:lineRule="auto"/>
      </w:pPr>
      <w:r>
        <w:separator/>
      </w:r>
    </w:p>
  </w:endnote>
  <w:endnote w:type="continuationSeparator" w:id="0">
    <w:p w:rsidR="005A042A" w:rsidRDefault="005A042A" w:rsidP="00461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42A" w:rsidRDefault="005A042A" w:rsidP="00461442">
      <w:pPr>
        <w:spacing w:after="0" w:line="240" w:lineRule="auto"/>
      </w:pPr>
      <w:r>
        <w:separator/>
      </w:r>
    </w:p>
  </w:footnote>
  <w:footnote w:type="continuationSeparator" w:id="0">
    <w:p w:rsidR="005A042A" w:rsidRDefault="005A042A" w:rsidP="00461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442" w:rsidRDefault="000F64CD">
    <w:pPr>
      <w:pStyle w:val="a4"/>
    </w:pPr>
    <w:r w:rsidRPr="000F64CD">
      <w:drawing>
        <wp:anchor distT="0" distB="0" distL="114300" distR="114300" simplePos="0" relativeHeight="251660288" behindDoc="1" locked="0" layoutInCell="1" allowOverlap="1" wp14:anchorId="4EB49413" wp14:editId="00A178C5">
          <wp:simplePos x="0" y="0"/>
          <wp:positionH relativeFrom="column">
            <wp:posOffset>2505710</wp:posOffset>
          </wp:positionH>
          <wp:positionV relativeFrom="paragraph">
            <wp:posOffset>-269240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64CD">
      <mc:AlternateContent>
        <mc:Choice Requires="wps">
          <w:drawing>
            <wp:anchor distT="0" distB="0" distL="114300" distR="114300" simplePos="0" relativeHeight="251659264" behindDoc="0" locked="0" layoutInCell="1" allowOverlap="1" wp14:anchorId="5F7AFD29" wp14:editId="0C4F0662">
              <wp:simplePos x="0" y="0"/>
              <wp:positionH relativeFrom="column">
                <wp:posOffset>-89535</wp:posOffset>
              </wp:positionH>
              <wp:positionV relativeFrom="paragraph">
                <wp:posOffset>444500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35pt" to="452.55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E382C"/>
    <w:multiLevelType w:val="multilevel"/>
    <w:tmpl w:val="7B88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823B60"/>
    <w:multiLevelType w:val="multilevel"/>
    <w:tmpl w:val="391071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42"/>
    <w:rsid w:val="000F64CD"/>
    <w:rsid w:val="00453C6A"/>
    <w:rsid w:val="00461442"/>
    <w:rsid w:val="005A042A"/>
    <w:rsid w:val="007914A1"/>
    <w:rsid w:val="008F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64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46144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1442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4614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6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1442"/>
  </w:style>
  <w:style w:type="paragraph" w:styleId="a6">
    <w:name w:val="footer"/>
    <w:basedOn w:val="a"/>
    <w:link w:val="a7"/>
    <w:uiPriority w:val="99"/>
    <w:unhideWhenUsed/>
    <w:rsid w:val="0046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1442"/>
  </w:style>
  <w:style w:type="character" w:customStyle="1" w:styleId="10">
    <w:name w:val="Заголовок 1 Знак"/>
    <w:basedOn w:val="a0"/>
    <w:link w:val="1"/>
    <w:uiPriority w:val="9"/>
    <w:rsid w:val="000F64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0F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F64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64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46144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1442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4614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6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1442"/>
  </w:style>
  <w:style w:type="paragraph" w:styleId="a6">
    <w:name w:val="footer"/>
    <w:basedOn w:val="a"/>
    <w:link w:val="a7"/>
    <w:uiPriority w:val="99"/>
    <w:unhideWhenUsed/>
    <w:rsid w:val="00461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1442"/>
  </w:style>
  <w:style w:type="character" w:customStyle="1" w:styleId="10">
    <w:name w:val="Заголовок 1 Знак"/>
    <w:basedOn w:val="a0"/>
    <w:link w:val="1"/>
    <w:uiPriority w:val="9"/>
    <w:rsid w:val="000F64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0F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0F64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6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branches/belgorod/info~Gragdanam/2725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2020-02-19T08:36:00Z</dcterms:created>
  <dcterms:modified xsi:type="dcterms:W3CDTF">2020-02-19T08:36:00Z</dcterms:modified>
</cp:coreProperties>
</file>