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165" w:rsidRDefault="00580165" w:rsidP="005801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F05A47" wp14:editId="36C40021">
            <wp:extent cx="1143000" cy="1104900"/>
            <wp:effectExtent l="0" t="0" r="0" b="0"/>
            <wp:docPr id="3" name="Рисунок 3" descr="https://www.kraadm.ru/media/cache/a9/82/a98258246841be236d985127354b4d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raadm.ru/media/cache/a9/82/a98258246841be236d985127354b4d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851" w:rsidRDefault="00E00851" w:rsidP="005801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</w:t>
      </w:r>
      <w:r w:rsidR="00580165" w:rsidRPr="0058016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зменить решение о смене (о досрочной смене) страховщика можно </w:t>
      </w:r>
    </w:p>
    <w:p w:rsidR="00580165" w:rsidRPr="00580165" w:rsidRDefault="00580165" w:rsidP="005801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8016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 конца 2020 года.</w:t>
      </w:r>
    </w:p>
    <w:p w:rsidR="00580165" w:rsidRPr="00580165" w:rsidRDefault="00580165" w:rsidP="0058016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1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 декабря завершилась кампания по приему заявлений о смене страховщика (ПФР или НПФ). Граждане, которые в течение 2020 года подали заявление о переводе пенсионных накоплений, могут до конца года изменить свое решение и отказаться от такого перевода. Для этого необходимо подать уведомление об отказе от смены страховщика в любую клиентскую службу Пенсионного фонда России или через личный кабинет на портале </w:t>
      </w:r>
      <w:proofErr w:type="spellStart"/>
      <w:r w:rsidRPr="005801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Госуслуг</w:t>
      </w:r>
      <w:proofErr w:type="spellEnd"/>
      <w:r w:rsidRPr="005801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(нужна усиленная квалифицированная подпись). Также о наличии заявления о смене (о досрочной смене) страховщика, поданного от имени застрахованного лица, можно уточнить на сайте ПФР в личном кабинете в разделе «История обращений». Напоминаем, что при досрочном переходе возможна потеря инвестиционного дохода от 1 года до 4-х лет. Именно этой категории граждан следует внимательно подойти к анализу своего решения и возможности изменить его до конца 2020 года. До 31 декабря 2020 года граждане также вправе подать заявление о выборе инвестиционного портфеля (управляющей компании), если страховщиком является ПФР, который передает пенсионные накопления для инвестирования в Государственную управляющую компанию «ВЭБ</w:t>
      </w:r>
      <w:proofErr w:type="gramStart"/>
      <w:r w:rsidRPr="005801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.Р</w:t>
      </w:r>
      <w:proofErr w:type="gramEnd"/>
      <w:r w:rsidRPr="005801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Ф» или в одну из частных управляющих компан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ий.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пфр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01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нпф</w:t>
      </w:r>
      <w:proofErr w:type="spellEnd"/>
    </w:p>
    <w:p w:rsidR="00580165" w:rsidRPr="00580165" w:rsidRDefault="00580165" w:rsidP="00580165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9537" cy="4868883"/>
            <wp:effectExtent l="0" t="0" r="0" b="8255"/>
            <wp:docPr id="2" name="Рисунок 2" descr="https://i.mycdn.me/i?r=AyH4iRPQ2q0otWIFepML2LxRMmh_9E2eowML6kcv-tVU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mycdn.me/i?r=AyH4iRPQ2q0otWIFepML2LxRMmh_9E2eowML6kcv-tVUT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61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1AE" w:rsidRDefault="002F71AE">
      <w:bookmarkStart w:id="0" w:name="_GoBack"/>
      <w:bookmarkEnd w:id="0"/>
    </w:p>
    <w:sectPr w:rsidR="002F71AE" w:rsidSect="0058016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165"/>
    <w:rsid w:val="002F71AE"/>
    <w:rsid w:val="00580165"/>
    <w:rsid w:val="00E0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01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01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9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90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5487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2616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5761">
              <w:marLeft w:val="-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Битюцкий</dc:creator>
  <cp:lastModifiedBy>Юрий Битюцкий</cp:lastModifiedBy>
  <cp:revision>3</cp:revision>
  <dcterms:created xsi:type="dcterms:W3CDTF">2020-12-08T18:03:00Z</dcterms:created>
  <dcterms:modified xsi:type="dcterms:W3CDTF">2020-12-08T18:13:00Z</dcterms:modified>
</cp:coreProperties>
</file>